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0CE4161F" w:rsidR="00D82F91" w:rsidRDefault="00D82F91">
      <w:pPr>
        <w:pStyle w:val="Title"/>
        <w:rPr>
          <w:color w:val="000000"/>
          <w:u w:val="none"/>
        </w:rPr>
      </w:pPr>
      <w:r w:rsidRPr="00656ACC">
        <w:rPr>
          <w:color w:val="000000"/>
          <w:u w:val="none"/>
        </w:rPr>
        <w:t>(</w:t>
      </w:r>
      <w:r w:rsidR="00932727">
        <w:rPr>
          <w:color w:val="000000"/>
          <w:u w:val="none"/>
        </w:rPr>
        <w:t>BEATTY AVENUE / MATTHEW BANK</w:t>
      </w:r>
      <w:r w:rsidRPr="00656ACC">
        <w:rPr>
          <w:color w:val="000000"/>
          <w:u w:val="none"/>
        </w:rPr>
        <w:t>)</w:t>
      </w:r>
    </w:p>
    <w:p w14:paraId="3CED1DF1" w14:textId="77777777" w:rsidR="00630346" w:rsidRPr="00656ACC" w:rsidRDefault="00630346">
      <w:pPr>
        <w:pStyle w:val="Title"/>
        <w:rPr>
          <w:color w:val="000000"/>
          <w:u w:val="none"/>
        </w:rPr>
      </w:pPr>
    </w:p>
    <w:p w14:paraId="6FA26ABC" w14:textId="7212B43C"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932727">
        <w:rPr>
          <w:b/>
          <w:color w:val="000000"/>
          <w:sz w:val="24"/>
        </w:rPr>
        <w:t>3</w:t>
      </w:r>
    </w:p>
    <w:p w14:paraId="44E59360" w14:textId="77777777" w:rsidR="00E32A1D" w:rsidRPr="00786798" w:rsidRDefault="00E32A1D">
      <w:pPr>
        <w:jc w:val="center"/>
        <w:rPr>
          <w:b/>
          <w:color w:val="000000"/>
          <w:sz w:val="24"/>
          <w:u w:val="single"/>
        </w:rPr>
      </w:pPr>
    </w:p>
    <w:p w14:paraId="3653A510" w14:textId="002FFE78"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2C2E6A">
        <w:rPr>
          <w:color w:val="000000"/>
        </w:rPr>
        <w:t xml:space="preserve">, </w:t>
      </w:r>
      <w:r w:rsidRPr="00786798">
        <w:rPr>
          <w:color w:val="000000"/>
        </w:rPr>
        <w:t xml:space="preserve">10 </w:t>
      </w:r>
      <w:r w:rsidR="002C2E6A">
        <w:rPr>
          <w:color w:val="000000"/>
        </w:rPr>
        <w:t xml:space="preserve">and Part IV of Schedule 9 </w:t>
      </w:r>
      <w:r w:rsidRPr="00786798">
        <w:rPr>
          <w:color w:val="000000"/>
        </w:rPr>
        <w:t xml:space="preserve">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132ABCBF" w14:textId="5F251FFB" w:rsidR="00531992" w:rsidRPr="00114FD9" w:rsidRDefault="00D85210" w:rsidP="00932727">
      <w:pPr>
        <w:pStyle w:val="BodyTextIndent3"/>
        <w:ind w:left="0"/>
        <w:rPr>
          <w:color w:val="000000" w:themeColor="text1"/>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sidRPr="00114FD9">
        <w:rPr>
          <w:color w:val="000000" w:themeColor="text1"/>
          <w:sz w:val="24"/>
          <w:szCs w:val="24"/>
        </w:rPr>
        <w:t xml:space="preserve">by the addition into Schedule </w:t>
      </w:r>
      <w:r w:rsidR="00932727">
        <w:rPr>
          <w:color w:val="000000" w:themeColor="text1"/>
          <w:sz w:val="24"/>
          <w:szCs w:val="24"/>
        </w:rPr>
        <w:t>92</w:t>
      </w:r>
      <w:r w:rsidR="00545A77" w:rsidRPr="00114FD9">
        <w:rPr>
          <w:color w:val="000000" w:themeColor="text1"/>
          <w:sz w:val="24"/>
          <w:szCs w:val="24"/>
        </w:rPr>
        <w:t xml:space="preserve"> </w:t>
      </w:r>
      <w:r w:rsidR="00932727">
        <w:rPr>
          <w:color w:val="000000" w:themeColor="text1"/>
          <w:sz w:val="24"/>
          <w:szCs w:val="24"/>
        </w:rPr>
        <w:tab/>
      </w:r>
      <w:r w:rsidR="00545A77" w:rsidRPr="00114FD9">
        <w:rPr>
          <w:color w:val="000000" w:themeColor="text1"/>
          <w:sz w:val="24"/>
          <w:szCs w:val="24"/>
        </w:rPr>
        <w:t xml:space="preserve">thereto of the item specified in </w:t>
      </w:r>
      <w:r w:rsidR="00932727">
        <w:rPr>
          <w:color w:val="000000" w:themeColor="text1"/>
          <w:sz w:val="24"/>
          <w:szCs w:val="24"/>
        </w:rPr>
        <w:t xml:space="preserve">the </w:t>
      </w:r>
      <w:r w:rsidR="00545A77" w:rsidRPr="00114FD9">
        <w:rPr>
          <w:color w:val="000000" w:themeColor="text1"/>
          <w:sz w:val="24"/>
          <w:szCs w:val="24"/>
        </w:rPr>
        <w:t>Schedule to this Order</w:t>
      </w:r>
      <w:r w:rsidR="00932727">
        <w:rPr>
          <w:color w:val="000000" w:themeColor="text1"/>
          <w:sz w:val="24"/>
          <w:szCs w:val="24"/>
        </w:rPr>
        <w:t>.</w:t>
      </w:r>
    </w:p>
    <w:p w14:paraId="69979DD0" w14:textId="5E26F99F" w:rsidR="00E95D18" w:rsidRPr="00786798" w:rsidRDefault="00D85210" w:rsidP="00932727">
      <w:pPr>
        <w:pStyle w:val="BodyText"/>
        <w:spacing w:before="24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2082B50C"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proofErr w:type="gramStart"/>
      <w:r w:rsidR="00473B74">
        <w:rPr>
          <w:color w:val="000000"/>
          <w:sz w:val="24"/>
        </w:rPr>
        <w:t xml:space="preserve">6th February </w:t>
      </w:r>
      <w:r w:rsidR="00656ACC">
        <w:rPr>
          <w:color w:val="000000"/>
          <w:sz w:val="24"/>
        </w:rPr>
        <w:t>20</w:t>
      </w:r>
      <w:r w:rsidR="00547C20">
        <w:rPr>
          <w:color w:val="000000"/>
          <w:sz w:val="24"/>
        </w:rPr>
        <w:t>2</w:t>
      </w:r>
      <w:r w:rsidR="00932727">
        <w:rPr>
          <w:color w:val="000000"/>
          <w:sz w:val="24"/>
        </w:rPr>
        <w:t>3</w:t>
      </w:r>
      <w:r w:rsidR="00E95D18" w:rsidRPr="00786798">
        <w:rPr>
          <w:color w:val="000000"/>
          <w:sz w:val="24"/>
        </w:rPr>
        <w:t>, and</w:t>
      </w:r>
      <w:proofErr w:type="gramEnd"/>
      <w:r w:rsidR="00E95D18" w:rsidRPr="00786798">
        <w:rPr>
          <w:color w:val="000000"/>
          <w:sz w:val="24"/>
        </w:rPr>
        <w:t xml:space="preserve"> shall continue in force for a period not exceeding </w:t>
      </w:r>
      <w:r w:rsidR="00932727" w:rsidRPr="00EF6B70">
        <w:rPr>
          <w:color w:val="000000" w:themeColor="text1"/>
          <w:sz w:val="24"/>
        </w:rPr>
        <w:t>12</w:t>
      </w:r>
      <w:r w:rsidR="00932727">
        <w:rPr>
          <w:color w:val="FF0000"/>
          <w:sz w:val="24"/>
        </w:rPr>
        <w:t xml:space="preserve"> </w:t>
      </w:r>
      <w:r w:rsidR="00E95D18" w:rsidRPr="00786798">
        <w:rPr>
          <w:color w:val="000000"/>
          <w:sz w:val="24"/>
        </w:rPr>
        <w:t>months, and may be cited as the City of Newcastle upon Tyne (</w:t>
      </w:r>
      <w:r w:rsidR="00932727">
        <w:rPr>
          <w:color w:val="000000"/>
          <w:sz w:val="24"/>
        </w:rPr>
        <w:t>Beatty Avenue / Matthew Bank</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932727">
        <w:rPr>
          <w:color w:val="000000"/>
          <w:sz w:val="24"/>
        </w:rPr>
        <w:t>3</w:t>
      </w:r>
      <w:r w:rsidR="00E95D18" w:rsidRPr="00786798">
        <w:rPr>
          <w:color w:val="000000"/>
          <w:sz w:val="24"/>
        </w:rPr>
        <w:t>.</w:t>
      </w:r>
    </w:p>
    <w:p w14:paraId="4563F577" w14:textId="77777777" w:rsidR="00E95D18" w:rsidRPr="00786798" w:rsidRDefault="00E95D18" w:rsidP="00E95D18">
      <w:pPr>
        <w:pStyle w:val="BodyText"/>
        <w:rPr>
          <w:color w:val="000000"/>
        </w:rPr>
      </w:pPr>
    </w:p>
    <w:p w14:paraId="175309E4" w14:textId="77777777" w:rsidR="00473B74" w:rsidRDefault="00473B74" w:rsidP="00E95D18">
      <w:pPr>
        <w:pStyle w:val="BodyText"/>
        <w:rPr>
          <w:color w:val="000000"/>
        </w:rPr>
      </w:pPr>
    </w:p>
    <w:p w14:paraId="26CCA429" w14:textId="62D81964"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473B74">
        <w:rPr>
          <w:color w:val="000000"/>
        </w:rPr>
        <w:t>19th</w:t>
      </w:r>
      <w:r w:rsidR="00531992">
        <w:rPr>
          <w:color w:val="000000"/>
        </w:rPr>
        <w:t xml:space="preserve"> </w:t>
      </w:r>
      <w:r w:rsidR="00D24FCF" w:rsidRPr="00786798">
        <w:rPr>
          <w:color w:val="000000"/>
        </w:rPr>
        <w:t>day of</w:t>
      </w:r>
      <w:r w:rsidR="00630346">
        <w:rPr>
          <w:color w:val="000000"/>
        </w:rPr>
        <w:t xml:space="preserve"> </w:t>
      </w:r>
      <w:r w:rsidR="00473B74">
        <w:rPr>
          <w:color w:val="000000"/>
        </w:rPr>
        <w:t xml:space="preserve">January </w:t>
      </w:r>
      <w:r w:rsidR="00005B1E">
        <w:rPr>
          <w:color w:val="000000"/>
        </w:rPr>
        <w:t>20</w:t>
      </w:r>
      <w:r w:rsidR="00547C20">
        <w:rPr>
          <w:color w:val="000000"/>
        </w:rPr>
        <w:t>2</w:t>
      </w:r>
      <w:r w:rsidR="00473B74">
        <w:rPr>
          <w:color w:val="000000"/>
        </w:rPr>
        <w:t>3</w:t>
      </w:r>
      <w:r w:rsidRPr="00786798">
        <w:rPr>
          <w:color w:val="000000"/>
        </w:rPr>
        <w:t>.</w:t>
      </w:r>
    </w:p>
    <w:p w14:paraId="73456A2A" w14:textId="77777777" w:rsidR="00473B74" w:rsidRDefault="00473B74" w:rsidP="00E95D18">
      <w:pPr>
        <w:spacing w:before="240"/>
        <w:rPr>
          <w:b/>
          <w:color w:val="000000"/>
          <w:sz w:val="24"/>
        </w:rPr>
      </w:pPr>
    </w:p>
    <w:p w14:paraId="092D139E" w14:textId="77777777" w:rsidR="00473B74" w:rsidRDefault="00473B74" w:rsidP="00E95D18">
      <w:pPr>
        <w:spacing w:before="240"/>
        <w:rPr>
          <w:b/>
          <w:color w:val="000000"/>
          <w:sz w:val="24"/>
        </w:rPr>
      </w:pPr>
    </w:p>
    <w:p w14:paraId="3E3D76BF" w14:textId="21565058"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 xml:space="preserve">presence </w:t>
      </w:r>
      <w:proofErr w:type="gramStart"/>
      <w:r w:rsidRPr="00786798">
        <w:rPr>
          <w:color w:val="000000"/>
          <w:sz w:val="24"/>
        </w:rPr>
        <w:t>of:-</w:t>
      </w:r>
      <w:proofErr w:type="gramEnd"/>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67A2A82" w:rsidR="005D6550" w:rsidRDefault="005D6550" w:rsidP="00E95D18">
      <w:pPr>
        <w:pStyle w:val="BodyText"/>
        <w:rPr>
          <w:color w:val="000000"/>
        </w:rPr>
      </w:pPr>
    </w:p>
    <w:p w14:paraId="47BDC0CD" w14:textId="559A50D0" w:rsidR="00DD4D0F" w:rsidRDefault="00DD4D0F" w:rsidP="00E95D18">
      <w:pPr>
        <w:pStyle w:val="BodyText"/>
        <w:rPr>
          <w:color w:val="000000"/>
        </w:rPr>
      </w:pPr>
    </w:p>
    <w:p w14:paraId="1A476ABB" w14:textId="77777777" w:rsidR="00473B74" w:rsidRDefault="00473B74" w:rsidP="00932727">
      <w:pPr>
        <w:pStyle w:val="BodyText"/>
        <w:jc w:val="center"/>
        <w:rPr>
          <w:b/>
          <w:color w:val="000000"/>
        </w:rPr>
      </w:pPr>
    </w:p>
    <w:p w14:paraId="61FA2D5A" w14:textId="51D2AD19" w:rsidR="00793100" w:rsidRPr="00DA31CA" w:rsidRDefault="00DD4D0F" w:rsidP="00932727">
      <w:pPr>
        <w:pStyle w:val="BodyText"/>
        <w:jc w:val="center"/>
        <w:rPr>
          <w:rFonts w:cs="Arial"/>
          <w:color w:val="FF0000"/>
          <w:szCs w:val="22"/>
          <w:lang w:eastAsia="en-GB"/>
        </w:rPr>
      </w:pPr>
      <w:r w:rsidRPr="00A72F69">
        <w:rPr>
          <w:b/>
          <w:color w:val="000000"/>
        </w:rPr>
        <w:t>SCHEDULE</w:t>
      </w:r>
      <w:r>
        <w:rPr>
          <w:b/>
          <w:color w:val="000000"/>
        </w:rPr>
        <w:t xml:space="preserve"> </w:t>
      </w:r>
    </w:p>
    <w:p w14:paraId="3778371A" w14:textId="009B5BD8" w:rsidR="00793100" w:rsidRPr="00114FD9" w:rsidRDefault="007C020F" w:rsidP="007C020F">
      <w:pPr>
        <w:jc w:val="center"/>
        <w:rPr>
          <w:color w:val="000000" w:themeColor="text1"/>
          <w:sz w:val="24"/>
          <w:szCs w:val="24"/>
        </w:rPr>
      </w:pPr>
      <w:r w:rsidRPr="00114FD9">
        <w:rPr>
          <w:color w:val="000000" w:themeColor="text1"/>
          <w:sz w:val="24"/>
          <w:szCs w:val="24"/>
        </w:rPr>
        <w:t xml:space="preserve">(Addition into Schedule </w:t>
      </w:r>
      <w:r w:rsidR="00932727">
        <w:rPr>
          <w:color w:val="000000" w:themeColor="text1"/>
          <w:sz w:val="24"/>
          <w:szCs w:val="24"/>
        </w:rPr>
        <w:t>92</w:t>
      </w:r>
      <w:r w:rsidRPr="00114FD9">
        <w:rPr>
          <w:color w:val="000000" w:themeColor="text1"/>
          <w:sz w:val="24"/>
          <w:szCs w:val="24"/>
        </w:rPr>
        <w:t xml:space="preserve"> of the 2009 Order – Prohibition of</w:t>
      </w:r>
      <w:r w:rsidR="00932727">
        <w:rPr>
          <w:color w:val="000000" w:themeColor="text1"/>
          <w:sz w:val="24"/>
          <w:szCs w:val="24"/>
        </w:rPr>
        <w:t xml:space="preserve"> Entry - </w:t>
      </w:r>
      <w:r w:rsidRPr="00114FD9">
        <w:rPr>
          <w:color w:val="000000" w:themeColor="text1"/>
          <w:sz w:val="24"/>
          <w:szCs w:val="24"/>
        </w:rPr>
        <w:t>Motor Vehicles)</w:t>
      </w:r>
    </w:p>
    <w:p w14:paraId="1C00CEA4" w14:textId="66043122" w:rsidR="007C020F" w:rsidRPr="00114FD9" w:rsidRDefault="007C020F" w:rsidP="007C020F">
      <w:pPr>
        <w:jc w:val="center"/>
        <w:rPr>
          <w:color w:val="000000" w:themeColor="text1"/>
          <w:sz w:val="24"/>
          <w:szCs w:val="24"/>
        </w:rPr>
      </w:pPr>
    </w:p>
    <w:tbl>
      <w:tblPr>
        <w:tblW w:w="10457" w:type="dxa"/>
        <w:tblInd w:w="-12" w:type="dxa"/>
        <w:tblLayout w:type="fixed"/>
        <w:tblLook w:val="0000" w:firstRow="0" w:lastRow="0" w:firstColumn="0" w:lastColumn="0" w:noHBand="0" w:noVBand="0"/>
      </w:tblPr>
      <w:tblGrid>
        <w:gridCol w:w="2977"/>
        <w:gridCol w:w="3119"/>
        <w:gridCol w:w="4361"/>
      </w:tblGrid>
      <w:tr w:rsidR="00114FD9" w:rsidRPr="00114FD9" w14:paraId="508CFA06" w14:textId="77777777" w:rsidTr="00492461">
        <w:trPr>
          <w:cantSplit/>
          <w:tblHeader/>
        </w:trPr>
        <w:tc>
          <w:tcPr>
            <w:tcW w:w="2977" w:type="dxa"/>
          </w:tcPr>
          <w:p w14:paraId="42BA7A7A" w14:textId="06F982B3" w:rsidR="0080238E" w:rsidRPr="00932727" w:rsidRDefault="0080238E" w:rsidP="00492461">
            <w:pPr>
              <w:pStyle w:val="Heading2"/>
              <w:jc w:val="center"/>
              <w:rPr>
                <w:rFonts w:ascii="Arial" w:hAnsi="Arial" w:cs="Arial"/>
                <w:color w:val="000000" w:themeColor="text1"/>
                <w:sz w:val="24"/>
                <w:szCs w:val="24"/>
                <w:u w:val="single"/>
              </w:rPr>
            </w:pPr>
            <w:r w:rsidRPr="00932727">
              <w:rPr>
                <w:rFonts w:ascii="Arial" w:hAnsi="Arial" w:cs="Arial"/>
                <w:color w:val="000000" w:themeColor="text1"/>
                <w:sz w:val="24"/>
                <w:szCs w:val="24"/>
                <w:u w:val="single"/>
              </w:rPr>
              <w:t>Column 1</w:t>
            </w:r>
          </w:p>
          <w:p w14:paraId="2D17C17B" w14:textId="1E3C9AA8" w:rsidR="00932727" w:rsidRPr="00932727" w:rsidRDefault="00932727" w:rsidP="00932727">
            <w:pPr>
              <w:rPr>
                <w:sz w:val="24"/>
                <w:szCs w:val="24"/>
                <w:u w:val="single"/>
              </w:rPr>
            </w:pPr>
            <w:r w:rsidRPr="00932727">
              <w:rPr>
                <w:sz w:val="24"/>
                <w:szCs w:val="24"/>
              </w:rPr>
              <w:tab/>
              <w:t xml:space="preserve">   </w:t>
            </w:r>
            <w:r w:rsidRPr="00932727">
              <w:rPr>
                <w:sz w:val="24"/>
                <w:szCs w:val="24"/>
                <w:u w:val="single"/>
              </w:rPr>
              <w:t>(from)</w:t>
            </w:r>
          </w:p>
          <w:p w14:paraId="5C635F5E" w14:textId="03BE9DDB" w:rsidR="00932727" w:rsidRPr="00932727" w:rsidRDefault="00932727" w:rsidP="00932727">
            <w:pPr>
              <w:rPr>
                <w:sz w:val="24"/>
                <w:szCs w:val="24"/>
              </w:rPr>
            </w:pPr>
          </w:p>
        </w:tc>
        <w:tc>
          <w:tcPr>
            <w:tcW w:w="3119" w:type="dxa"/>
          </w:tcPr>
          <w:p w14:paraId="7A7A7F19" w14:textId="77777777" w:rsidR="0080238E" w:rsidRPr="00932727" w:rsidRDefault="0080238E" w:rsidP="00492461">
            <w:pPr>
              <w:pStyle w:val="Heading2"/>
              <w:jc w:val="center"/>
              <w:rPr>
                <w:rFonts w:ascii="Arial" w:hAnsi="Arial" w:cs="Arial"/>
                <w:color w:val="000000" w:themeColor="text1"/>
                <w:sz w:val="24"/>
                <w:szCs w:val="24"/>
                <w:u w:val="single"/>
              </w:rPr>
            </w:pPr>
            <w:r w:rsidRPr="00932727">
              <w:rPr>
                <w:rFonts w:ascii="Arial" w:hAnsi="Arial" w:cs="Arial"/>
                <w:color w:val="000000" w:themeColor="text1"/>
                <w:sz w:val="24"/>
                <w:szCs w:val="24"/>
              </w:rPr>
              <w:tab/>
            </w:r>
            <w:r w:rsidRPr="00932727">
              <w:rPr>
                <w:rFonts w:ascii="Arial" w:hAnsi="Arial" w:cs="Arial"/>
                <w:color w:val="000000" w:themeColor="text1"/>
                <w:sz w:val="24"/>
                <w:szCs w:val="24"/>
                <w:u w:val="single"/>
              </w:rPr>
              <w:t>Column 2</w:t>
            </w:r>
          </w:p>
          <w:p w14:paraId="6B4E6FD7" w14:textId="076B15BB" w:rsidR="00932727" w:rsidRPr="00932727" w:rsidRDefault="00932727" w:rsidP="00932727">
            <w:pPr>
              <w:rPr>
                <w:sz w:val="24"/>
                <w:szCs w:val="24"/>
                <w:u w:val="single"/>
              </w:rPr>
            </w:pPr>
            <w:r w:rsidRPr="00932727">
              <w:rPr>
                <w:sz w:val="24"/>
                <w:szCs w:val="24"/>
              </w:rPr>
              <w:tab/>
            </w:r>
            <w:r w:rsidRPr="00932727">
              <w:rPr>
                <w:sz w:val="24"/>
                <w:szCs w:val="24"/>
              </w:rPr>
              <w:tab/>
            </w:r>
            <w:r w:rsidRPr="00932727">
              <w:rPr>
                <w:sz w:val="24"/>
                <w:szCs w:val="24"/>
                <w:u w:val="single"/>
              </w:rPr>
              <w:t>(into)</w:t>
            </w:r>
          </w:p>
        </w:tc>
        <w:tc>
          <w:tcPr>
            <w:tcW w:w="4361" w:type="dxa"/>
          </w:tcPr>
          <w:p w14:paraId="3B256B04" w14:textId="77777777" w:rsidR="0080238E" w:rsidRPr="00114FD9" w:rsidRDefault="0080238E" w:rsidP="00492461">
            <w:pPr>
              <w:pStyle w:val="Heading2"/>
              <w:jc w:val="center"/>
              <w:rPr>
                <w:rFonts w:ascii="Arial" w:hAnsi="Arial" w:cs="Arial"/>
                <w:color w:val="000000" w:themeColor="text1"/>
                <w:sz w:val="24"/>
                <w:u w:val="single"/>
              </w:rPr>
            </w:pPr>
            <w:r w:rsidRPr="00114FD9">
              <w:rPr>
                <w:rFonts w:ascii="Arial" w:hAnsi="Arial" w:cs="Arial"/>
                <w:color w:val="000000" w:themeColor="text1"/>
                <w:sz w:val="24"/>
                <w:u w:val="single"/>
              </w:rPr>
              <w:t>Column 3</w:t>
            </w:r>
          </w:p>
          <w:p w14:paraId="25873F1D" w14:textId="3AF0ED6F" w:rsidR="0080238E" w:rsidRPr="00114FD9" w:rsidRDefault="0080238E" w:rsidP="0080238E">
            <w:pPr>
              <w:jc w:val="center"/>
              <w:rPr>
                <w:rFonts w:cs="Arial"/>
                <w:color w:val="000000" w:themeColor="text1"/>
                <w:sz w:val="24"/>
                <w:u w:val="single"/>
              </w:rPr>
            </w:pPr>
            <w:r w:rsidRPr="00114FD9">
              <w:rPr>
                <w:rFonts w:cs="Arial"/>
                <w:color w:val="000000" w:themeColor="text1"/>
                <w:sz w:val="24"/>
                <w:u w:val="single"/>
              </w:rPr>
              <w:t>(exemptions)</w:t>
            </w:r>
          </w:p>
        </w:tc>
      </w:tr>
    </w:tbl>
    <w:p w14:paraId="0DB463BF" w14:textId="77777777" w:rsidR="0080238E" w:rsidRPr="00114FD9" w:rsidRDefault="0080238E" w:rsidP="0080238E">
      <w:pPr>
        <w:rPr>
          <w:color w:val="000000" w:themeColor="text1"/>
          <w:sz w:val="24"/>
          <w:szCs w:val="24"/>
        </w:rPr>
      </w:pPr>
    </w:p>
    <w:p w14:paraId="18698109" w14:textId="6BAC735D" w:rsidR="006F642D" w:rsidRDefault="00473B74" w:rsidP="00932727">
      <w:pPr>
        <w:rPr>
          <w:rFonts w:cs="Arial"/>
          <w:color w:val="000000" w:themeColor="text1"/>
          <w:sz w:val="24"/>
          <w:szCs w:val="24"/>
        </w:rPr>
      </w:pPr>
      <w:r>
        <w:rPr>
          <w:rFonts w:cs="Arial"/>
          <w:color w:val="000000" w:themeColor="text1"/>
          <w:sz w:val="24"/>
          <w:szCs w:val="24"/>
        </w:rPr>
        <w:t>32</w:t>
      </w:r>
      <w:r w:rsidR="0080238E" w:rsidRPr="00114FD9">
        <w:rPr>
          <w:rFonts w:cs="Arial"/>
          <w:color w:val="000000" w:themeColor="text1"/>
          <w:sz w:val="24"/>
          <w:szCs w:val="24"/>
        </w:rPr>
        <w:t>.</w:t>
      </w:r>
      <w:r w:rsidR="0080238E" w:rsidRPr="00114FD9">
        <w:rPr>
          <w:rFonts w:cs="Arial"/>
          <w:color w:val="000000" w:themeColor="text1"/>
          <w:sz w:val="24"/>
          <w:szCs w:val="24"/>
        </w:rPr>
        <w:tab/>
      </w:r>
      <w:r w:rsidR="00932727">
        <w:rPr>
          <w:rFonts w:cs="Arial"/>
          <w:color w:val="000000" w:themeColor="text1"/>
          <w:sz w:val="24"/>
          <w:szCs w:val="24"/>
        </w:rPr>
        <w:t>Matthew Bank</w:t>
      </w:r>
      <w:r w:rsidR="00932727">
        <w:rPr>
          <w:rFonts w:cs="Arial"/>
          <w:color w:val="000000" w:themeColor="text1"/>
          <w:sz w:val="24"/>
          <w:szCs w:val="24"/>
        </w:rPr>
        <w:tab/>
      </w:r>
      <w:r w:rsidR="0080238E" w:rsidRPr="00114FD9">
        <w:rPr>
          <w:rFonts w:cs="Arial"/>
          <w:color w:val="000000" w:themeColor="text1"/>
          <w:sz w:val="24"/>
          <w:szCs w:val="24"/>
        </w:rPr>
        <w:tab/>
      </w:r>
      <w:r w:rsidR="0080238E" w:rsidRPr="00114FD9">
        <w:rPr>
          <w:rFonts w:cs="Arial"/>
          <w:color w:val="000000" w:themeColor="text1"/>
          <w:sz w:val="24"/>
          <w:szCs w:val="24"/>
        </w:rPr>
        <w:tab/>
      </w:r>
      <w:r w:rsidR="00932727">
        <w:rPr>
          <w:rFonts w:cs="Arial"/>
          <w:color w:val="000000" w:themeColor="text1"/>
          <w:sz w:val="24"/>
          <w:szCs w:val="24"/>
        </w:rPr>
        <w:t>Beatty Avenue</w:t>
      </w:r>
      <w:r w:rsidR="0080238E" w:rsidRPr="00114FD9">
        <w:rPr>
          <w:rFonts w:cs="Arial"/>
          <w:color w:val="000000" w:themeColor="text1"/>
          <w:sz w:val="24"/>
          <w:szCs w:val="24"/>
        </w:rPr>
        <w:tab/>
      </w:r>
      <w:r w:rsidR="0080238E" w:rsidRPr="00114FD9">
        <w:rPr>
          <w:rFonts w:cs="Arial"/>
          <w:color w:val="000000" w:themeColor="text1"/>
          <w:sz w:val="24"/>
          <w:szCs w:val="24"/>
        </w:rPr>
        <w:tab/>
      </w:r>
      <w:r w:rsidR="006F642D">
        <w:rPr>
          <w:rFonts w:cs="Arial"/>
          <w:color w:val="000000" w:themeColor="text1"/>
          <w:sz w:val="24"/>
          <w:szCs w:val="24"/>
        </w:rPr>
        <w:t xml:space="preserve">   </w:t>
      </w:r>
      <w:r w:rsidR="00932727">
        <w:rPr>
          <w:rFonts w:cs="Arial"/>
          <w:color w:val="000000" w:themeColor="text1"/>
          <w:sz w:val="24"/>
          <w:szCs w:val="24"/>
        </w:rPr>
        <w:t>pedal cycles</w:t>
      </w:r>
    </w:p>
    <w:p w14:paraId="7EC32DBC" w14:textId="1C26D296" w:rsidR="00793100" w:rsidRDefault="0080238E" w:rsidP="00932727">
      <w:pPr>
        <w:rPr>
          <w:rFonts w:cs="Arial"/>
          <w:sz w:val="24"/>
          <w:szCs w:val="24"/>
        </w:rPr>
      </w:pPr>
      <w:r w:rsidRPr="00114FD9">
        <w:rPr>
          <w:rFonts w:cs="Arial"/>
          <w:color w:val="000000" w:themeColor="text1"/>
          <w:sz w:val="24"/>
          <w:szCs w:val="24"/>
        </w:rPr>
        <w:tab/>
      </w:r>
    </w:p>
    <w:sectPr w:rsidR="00793100"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5455E5B"/>
    <w:multiLevelType w:val="hybridMultilevel"/>
    <w:tmpl w:val="6B8064C0"/>
    <w:lvl w:ilvl="0" w:tplc="6E8207EC">
      <w:start w:val="1"/>
      <w:numFmt w:val="lowerRoman"/>
      <w:lvlText w:val="(%1)"/>
      <w:lvlJc w:val="left"/>
      <w:pPr>
        <w:ind w:left="5040" w:hanging="720"/>
      </w:pPr>
      <w:rPr>
        <w:rFonts w:hint="default"/>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9"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2" w15:restartNumberingAfterBreak="0">
    <w:nsid w:val="72D46FF1"/>
    <w:multiLevelType w:val="hybridMultilevel"/>
    <w:tmpl w:val="7694736E"/>
    <w:lvl w:ilvl="0" w:tplc="A18ACEC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1"/>
  </w:num>
  <w:num w:numId="2">
    <w:abstractNumId w:val="3"/>
  </w:num>
  <w:num w:numId="3">
    <w:abstractNumId w:val="1"/>
    <w:lvlOverride w:ilvl="0">
      <w:startOverride w:val="1"/>
    </w:lvlOverride>
  </w:num>
  <w:num w:numId="4">
    <w:abstractNumId w:val="5"/>
  </w:num>
  <w:num w:numId="5">
    <w:abstractNumId w:val="0"/>
  </w:num>
  <w:num w:numId="6">
    <w:abstractNumId w:val="8"/>
  </w:num>
  <w:num w:numId="7">
    <w:abstractNumId w:val="4"/>
  </w:num>
  <w:num w:numId="8">
    <w:abstractNumId w:val="10"/>
  </w:num>
  <w:num w:numId="9">
    <w:abstractNumId w:val="9"/>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4FD9"/>
    <w:rsid w:val="00116511"/>
    <w:rsid w:val="0011719B"/>
    <w:rsid w:val="001432E0"/>
    <w:rsid w:val="00172A37"/>
    <w:rsid w:val="001A7610"/>
    <w:rsid w:val="001B7BBA"/>
    <w:rsid w:val="002002BA"/>
    <w:rsid w:val="00204AF1"/>
    <w:rsid w:val="0020729D"/>
    <w:rsid w:val="00224933"/>
    <w:rsid w:val="00226724"/>
    <w:rsid w:val="00226776"/>
    <w:rsid w:val="002562AA"/>
    <w:rsid w:val="002C2E6A"/>
    <w:rsid w:val="002C778E"/>
    <w:rsid w:val="002E5270"/>
    <w:rsid w:val="002F15A6"/>
    <w:rsid w:val="002F3348"/>
    <w:rsid w:val="002F791D"/>
    <w:rsid w:val="0034324B"/>
    <w:rsid w:val="00351C84"/>
    <w:rsid w:val="003544C4"/>
    <w:rsid w:val="00356B08"/>
    <w:rsid w:val="003B4295"/>
    <w:rsid w:val="003C0C1A"/>
    <w:rsid w:val="003C3A57"/>
    <w:rsid w:val="003E1836"/>
    <w:rsid w:val="004305CE"/>
    <w:rsid w:val="004572BF"/>
    <w:rsid w:val="00466C14"/>
    <w:rsid w:val="00473B7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85A0E"/>
    <w:rsid w:val="006926E0"/>
    <w:rsid w:val="006C2738"/>
    <w:rsid w:val="006D42A5"/>
    <w:rsid w:val="006D5195"/>
    <w:rsid w:val="006E53C0"/>
    <w:rsid w:val="006F3D7D"/>
    <w:rsid w:val="006F642D"/>
    <w:rsid w:val="00704D09"/>
    <w:rsid w:val="0073413E"/>
    <w:rsid w:val="007630F9"/>
    <w:rsid w:val="00767240"/>
    <w:rsid w:val="00767720"/>
    <w:rsid w:val="00786798"/>
    <w:rsid w:val="007924D6"/>
    <w:rsid w:val="00793100"/>
    <w:rsid w:val="00796135"/>
    <w:rsid w:val="007A2283"/>
    <w:rsid w:val="007C020F"/>
    <w:rsid w:val="007D2C52"/>
    <w:rsid w:val="007D3A40"/>
    <w:rsid w:val="0080238E"/>
    <w:rsid w:val="008112D3"/>
    <w:rsid w:val="00853E3D"/>
    <w:rsid w:val="0085738D"/>
    <w:rsid w:val="00867E31"/>
    <w:rsid w:val="0089605F"/>
    <w:rsid w:val="008B5FCB"/>
    <w:rsid w:val="008C488A"/>
    <w:rsid w:val="008E0D63"/>
    <w:rsid w:val="008E0F08"/>
    <w:rsid w:val="008E47CF"/>
    <w:rsid w:val="00932727"/>
    <w:rsid w:val="00935263"/>
    <w:rsid w:val="00964844"/>
    <w:rsid w:val="00971A23"/>
    <w:rsid w:val="009858BA"/>
    <w:rsid w:val="009869EC"/>
    <w:rsid w:val="009E1FC2"/>
    <w:rsid w:val="009F2BEB"/>
    <w:rsid w:val="009F608F"/>
    <w:rsid w:val="00A30C4F"/>
    <w:rsid w:val="00A34F5C"/>
    <w:rsid w:val="00A406B8"/>
    <w:rsid w:val="00A40DD4"/>
    <w:rsid w:val="00A60925"/>
    <w:rsid w:val="00A64BB0"/>
    <w:rsid w:val="00A72F69"/>
    <w:rsid w:val="00A7532C"/>
    <w:rsid w:val="00A90FC1"/>
    <w:rsid w:val="00A91334"/>
    <w:rsid w:val="00A933CB"/>
    <w:rsid w:val="00AD62DD"/>
    <w:rsid w:val="00AE10A4"/>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C38BF"/>
    <w:rsid w:val="00CE01BC"/>
    <w:rsid w:val="00CE0DED"/>
    <w:rsid w:val="00D0245B"/>
    <w:rsid w:val="00D111B3"/>
    <w:rsid w:val="00D2440C"/>
    <w:rsid w:val="00D24FCF"/>
    <w:rsid w:val="00D37AB4"/>
    <w:rsid w:val="00D51A63"/>
    <w:rsid w:val="00D5763E"/>
    <w:rsid w:val="00D8268C"/>
    <w:rsid w:val="00D82F91"/>
    <w:rsid w:val="00D85210"/>
    <w:rsid w:val="00DA0D9E"/>
    <w:rsid w:val="00DA164A"/>
    <w:rsid w:val="00DA31CA"/>
    <w:rsid w:val="00DB0FC8"/>
    <w:rsid w:val="00DC16BE"/>
    <w:rsid w:val="00DD4D0F"/>
    <w:rsid w:val="00E201AF"/>
    <w:rsid w:val="00E24BE6"/>
    <w:rsid w:val="00E31A9D"/>
    <w:rsid w:val="00E32A1D"/>
    <w:rsid w:val="00E33493"/>
    <w:rsid w:val="00E509F5"/>
    <w:rsid w:val="00E92DB6"/>
    <w:rsid w:val="00E95D18"/>
    <w:rsid w:val="00EA4A28"/>
    <w:rsid w:val="00EB12DE"/>
    <w:rsid w:val="00ED1424"/>
    <w:rsid w:val="00ED631B"/>
    <w:rsid w:val="00EF6B70"/>
    <w:rsid w:val="00F134AA"/>
    <w:rsid w:val="00F335DA"/>
    <w:rsid w:val="00F42489"/>
    <w:rsid w:val="00F42585"/>
    <w:rsid w:val="00F55B75"/>
    <w:rsid w:val="00F64FCD"/>
    <w:rsid w:val="00F83E6C"/>
    <w:rsid w:val="00FA5708"/>
    <w:rsid w:val="00FC6B63"/>
    <w:rsid w:val="00FF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F4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32</cp:revision>
  <cp:lastPrinted>2018-01-29T09:33:00Z</cp:lastPrinted>
  <dcterms:created xsi:type="dcterms:W3CDTF">2019-10-29T09:27:00Z</dcterms:created>
  <dcterms:modified xsi:type="dcterms:W3CDTF">2023-01-16T14:09:00Z</dcterms:modified>
</cp:coreProperties>
</file>